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鉴定机构承诺书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本机构自愿申请接受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委托开展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鉴定、评估等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业务，并作如下承诺：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一、遵守国家法律、法规、规章以及行业管理规定和技术规范执业，加强对本机构及专业人员执业活动的监督和管理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二、遵循独立、客观、公正、科学和诚实信用的原则履行职责、规范执业，保证在执业活动中不徇私舞弊、弄虚作假、损害社会公共利益和他人合法权益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三、在资质许可的执业范围内从事专业活动。受托事项超出执业范围的，及时向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说明，保证不超范围执业或转委托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四、遵守回避制度。遇有回避情形的，主动向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申请回避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五、严格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参照行业标准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收取费用，保证不超标准收费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六、未经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同意，不得私自会见案件当事人，不得私自接受当事人提供的材料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七、遵守委托工作的期限要求完成受托工作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八、妥善保管相关材料，自觉保守在执业活动中知悉的国家机密、商业秘密、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案件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秘密和当事人隐私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九、确保本机构鉴定人按规定履行出庭作证义务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十、及时向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仲裁委员会报告行业主管部门或行业协会对本机构的处罚情况，及时更新机构和人员变更信息，确保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机构、人员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信息准确真实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因法定事由不能继续鉴定、评估，需要终止鉴定、评估业务的，应及时向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仲裁委员会说明，经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仲裁委员会同意后终结案件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二、有违反上述规定的，本机构自愿接受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泸州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仲裁委员会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相关规章制度给予处理。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  章）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ZkN2JiN2M5ZmUyZWUzYzMyMmNjNmQ3MDg5OGYifQ=="/>
  </w:docVars>
  <w:rsids>
    <w:rsidRoot w:val="56F1473F"/>
    <w:rsid w:val="56F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2022-06-01T04:07:00Z</dcterms:created>
  <dc:creator>朱雨涵</dc:creator>
  <cp:lastModifiedBy>朱雨涵</cp:lastModifiedBy>
  <dcterms:modified xsi:type="dcterms:W3CDTF">2022-06-01T04:07:09Z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030D29DC36C344E0A9813711426F254B</vt:lpwstr>
  </property>
</Properties>
</file>